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68752DE0" w14:textId="77777777">
        <w:tc>
          <w:tcPr>
            <w:tcW w:w="0" w:type="auto"/>
            <w:tcBorders>
              <w:top w:val="none" w:sz="0" w:space="0" w:color="FFFFFF"/>
              <w:left w:val="none" w:sz="0" w:space="0" w:color="FFFFFF"/>
              <w:bottom w:val="none" w:sz="0" w:space="0" w:color="FFFFFF"/>
              <w:right w:val="none" w:sz="0" w:space="0" w:color="FFFFFF"/>
            </w:tcBorders>
            <w:shd w:val="clear" w:color="auto" w:fill="82291E"/>
            <w:tcMar>
              <w:top w:w="360" w:type="dxa"/>
              <w:left w:w="480" w:type="dxa"/>
              <w:bottom w:w="360" w:type="dxa"/>
              <w:right w:w="480" w:type="dxa"/>
            </w:tcMar>
          </w:tcPr>
          <w:p w14:paraId="4C498ACE" w14:textId="5AF0468E" w:rsidR="00780DB6" w:rsidRDefault="002C3966">
            <w:pPr>
              <w:spacing w:before="80" w:after="80"/>
              <w:jc w:val="center"/>
            </w:pPr>
            <w:r>
              <w:rPr>
                <w:noProof/>
              </w:rPr>
              <w:drawing>
                <wp:inline distT="0" distB="0" distL="0" distR="0" wp14:anchorId="7F9C84CF" wp14:editId="329FF83D">
                  <wp:extent cx="2160000" cy="1135200"/>
                  <wp:effectExtent l="0" t="0" r="0" b="0"/>
                  <wp:docPr id="1" name="Logo AP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PDP"/>
                          <pic:cNvPicPr/>
                        </pic:nvPicPr>
                        <pic:blipFill>
                          <a:blip r:embed="rId8"/>
                          <a:stretch>
                            <a:fillRect/>
                          </a:stretch>
                        </pic:blipFill>
                        <pic:spPr>
                          <a:xfrm>
                            <a:off x="0" y="0"/>
                            <a:ext cx="2160000" cy="1135200"/>
                          </a:xfrm>
                          <a:prstGeom prst="rect">
                            <a:avLst/>
                          </a:prstGeom>
                        </pic:spPr>
                      </pic:pic>
                    </a:graphicData>
                  </a:graphic>
                </wp:inline>
              </w:drawing>
            </w:r>
          </w:p>
          <w:p w14:paraId="3C5ECBB1" w14:textId="77777777" w:rsidR="00780DB6" w:rsidRDefault="00780DB6">
            <w:pPr>
              <w:spacing w:after="160"/>
            </w:pPr>
          </w:p>
          <w:p w14:paraId="1BB90A63" w14:textId="5C3FBA0A" w:rsidR="00780DB6" w:rsidRDefault="002C3966">
            <w:pPr>
              <w:jc w:val="center"/>
            </w:pPr>
            <w:r>
              <w:rPr>
                <w:b/>
                <w:bCs/>
                <w:color w:val="FFFFFF"/>
                <w:sz w:val="40"/>
                <w:szCs w:val="40"/>
              </w:rPr>
              <w:t>FORMULAIRE DE DEMANDE D</w:t>
            </w:r>
            <w:r w:rsidR="00B427BB">
              <w:rPr>
                <w:b/>
                <w:bCs/>
                <w:color w:val="FFFFFF"/>
                <w:sz w:val="40"/>
                <w:szCs w:val="40"/>
              </w:rPr>
              <w:t>’AUTORISATION DE TRANSFERT</w:t>
            </w:r>
          </w:p>
          <w:p w14:paraId="24D03D93" w14:textId="77777777" w:rsidR="00780DB6" w:rsidRDefault="002C3966">
            <w:pPr>
              <w:spacing w:before="80"/>
              <w:jc w:val="center"/>
            </w:pPr>
            <w:r w:rsidRPr="00D34B9A">
              <w:rPr>
                <w:b/>
                <w:bCs/>
                <w:color w:val="E0B8B0"/>
                <w:sz w:val="30"/>
                <w:szCs w:val="30"/>
              </w:rPr>
              <w:t>Recherches dans le domaine de la santé</w:t>
            </w:r>
          </w:p>
          <w:p w14:paraId="63D7006D" w14:textId="77777777" w:rsidR="00780DB6" w:rsidRDefault="00780DB6">
            <w:pPr>
              <w:spacing w:after="120"/>
            </w:pPr>
          </w:p>
          <w:p w14:paraId="4A382F23" w14:textId="6487091F" w:rsidR="00780DB6" w:rsidRDefault="002C3966">
            <w:pPr>
              <w:jc w:val="center"/>
            </w:pPr>
            <w:r>
              <w:rPr>
                <w:i/>
                <w:iCs/>
                <w:color w:val="8A9E88"/>
                <w:sz w:val="18"/>
                <w:szCs w:val="18"/>
              </w:rPr>
              <w:t>Article</w:t>
            </w:r>
            <w:r w:rsidR="00B427BB">
              <w:rPr>
                <w:i/>
                <w:iCs/>
                <w:color w:val="8A9E88"/>
                <w:sz w:val="18"/>
                <w:szCs w:val="18"/>
              </w:rPr>
              <w:t xml:space="preserve"> 100</w:t>
            </w:r>
            <w:r>
              <w:rPr>
                <w:i/>
                <w:iCs/>
                <w:color w:val="8A9E88"/>
                <w:sz w:val="18"/>
                <w:szCs w:val="18"/>
              </w:rPr>
              <w:t xml:space="preserve"> </w:t>
            </w:r>
            <w:r w:rsidR="00AE5740">
              <w:rPr>
                <w:i/>
                <w:iCs/>
                <w:color w:val="8A9E88"/>
                <w:sz w:val="18"/>
                <w:szCs w:val="18"/>
              </w:rPr>
              <w:t>-</w:t>
            </w:r>
            <w:r>
              <w:rPr>
                <w:i/>
                <w:iCs/>
                <w:color w:val="8A9E88"/>
                <w:sz w:val="18"/>
                <w:szCs w:val="18"/>
              </w:rPr>
              <w:t xml:space="preserve"> Loi n° 1.565 du 3 décembre 2024</w:t>
            </w:r>
          </w:p>
        </w:tc>
      </w:tr>
    </w:tbl>
    <w:p w14:paraId="726DD43F" w14:textId="77777777" w:rsidR="00780DB6" w:rsidRDefault="00780DB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780DB6" w14:paraId="62BD1424" w14:textId="77777777">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7A7467F9" w14:textId="77777777" w:rsidR="00780DB6" w:rsidRDefault="002C3966">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6A15562E" w14:textId="77777777" w:rsidR="00B427BB" w:rsidRDefault="00B427BB" w:rsidP="00B427BB">
            <w:pPr>
              <w:jc w:val="both"/>
              <w:rPr>
                <w:i/>
                <w:iCs/>
                <w:color w:val="444444"/>
                <w:sz w:val="18"/>
                <w:szCs w:val="18"/>
              </w:rPr>
            </w:pPr>
            <w:r>
              <w:rPr>
                <w:i/>
                <w:iCs/>
                <w:color w:val="444444"/>
                <w:sz w:val="18"/>
                <w:szCs w:val="18"/>
              </w:rPr>
              <w:t>Lorsque :</w:t>
            </w:r>
          </w:p>
          <w:p w14:paraId="4F980458" w14:textId="77777777" w:rsidR="00B427BB" w:rsidRPr="00A05316" w:rsidRDefault="00B427BB" w:rsidP="00B427BB">
            <w:pPr>
              <w:jc w:val="both"/>
              <w:rPr>
                <w:i/>
                <w:iCs/>
                <w:color w:val="444444"/>
                <w:sz w:val="18"/>
                <w:szCs w:val="18"/>
              </w:rPr>
            </w:pPr>
          </w:p>
          <w:p w14:paraId="15EB7173" w14:textId="77777777" w:rsidR="00B427BB" w:rsidRPr="00A05316" w:rsidRDefault="00B427BB" w:rsidP="00B427BB">
            <w:pPr>
              <w:pStyle w:val="Paragraphedeliste"/>
              <w:numPr>
                <w:ilvl w:val="0"/>
                <w:numId w:val="3"/>
              </w:numPr>
              <w:jc w:val="both"/>
              <w:rPr>
                <w:i/>
                <w:iCs/>
                <w:color w:val="444444"/>
                <w:sz w:val="18"/>
                <w:szCs w:val="18"/>
              </w:rPr>
            </w:pPr>
            <w:r>
              <w:rPr>
                <w:i/>
                <w:iCs/>
                <w:color w:val="444444"/>
                <w:sz w:val="18"/>
                <w:szCs w:val="18"/>
              </w:rPr>
              <w:t>le transfert des données est à destination d’un pays, d'un territoire ou d'une organisation internationale n’assurant pas un niveau de protection adéquat, et</w:t>
            </w:r>
          </w:p>
          <w:p w14:paraId="046BF537" w14:textId="77777777" w:rsidR="00B427BB" w:rsidRPr="00A05316" w:rsidRDefault="00B427BB" w:rsidP="00B427BB">
            <w:pPr>
              <w:pStyle w:val="Paragraphedeliste"/>
              <w:numPr>
                <w:ilvl w:val="0"/>
                <w:numId w:val="3"/>
              </w:numPr>
              <w:jc w:val="both"/>
              <w:rPr>
                <w:i/>
                <w:iCs/>
                <w:color w:val="444444"/>
                <w:sz w:val="18"/>
                <w:szCs w:val="18"/>
              </w:rPr>
            </w:pPr>
            <w:r>
              <w:rPr>
                <w:i/>
                <w:iCs/>
                <w:color w:val="444444"/>
                <w:sz w:val="18"/>
                <w:szCs w:val="18"/>
              </w:rPr>
              <w:t>des garanties appropriées n’ont pas été mises en place, et</w:t>
            </w:r>
          </w:p>
          <w:p w14:paraId="3CAAE771" w14:textId="77777777" w:rsidR="00B427BB" w:rsidRPr="00A05316" w:rsidRDefault="00B427BB" w:rsidP="00B427BB">
            <w:pPr>
              <w:pStyle w:val="Paragraphedeliste"/>
              <w:numPr>
                <w:ilvl w:val="0"/>
                <w:numId w:val="3"/>
              </w:numPr>
              <w:jc w:val="both"/>
              <w:rPr>
                <w:i/>
                <w:iCs/>
                <w:color w:val="444444"/>
                <w:sz w:val="18"/>
                <w:szCs w:val="18"/>
              </w:rPr>
            </w:pPr>
            <w:r>
              <w:rPr>
                <w:i/>
                <w:iCs/>
                <w:color w:val="444444"/>
                <w:sz w:val="18"/>
                <w:szCs w:val="18"/>
              </w:rPr>
              <w:t>aucune des dérogations prévues à l’article 99 de la Loi n° 1.565 du 3 décembre 2024 ne s’applique, et</w:t>
            </w:r>
          </w:p>
          <w:p w14:paraId="037DB731" w14:textId="77777777" w:rsidR="00B427BB" w:rsidRDefault="00B427BB" w:rsidP="00B427BB">
            <w:pPr>
              <w:pStyle w:val="Paragraphedeliste"/>
              <w:numPr>
                <w:ilvl w:val="0"/>
                <w:numId w:val="3"/>
              </w:numPr>
              <w:jc w:val="both"/>
              <w:rPr>
                <w:i/>
                <w:iCs/>
                <w:color w:val="444444"/>
                <w:sz w:val="18"/>
                <w:szCs w:val="18"/>
              </w:rPr>
            </w:pPr>
            <w:r>
              <w:rPr>
                <w:i/>
                <w:iCs/>
                <w:color w:val="444444"/>
                <w:sz w:val="18"/>
                <w:szCs w:val="18"/>
              </w:rPr>
              <w:t>les 4 conditions prévues par le chiffre 3 de l’article 99 ne sont pas réunies,</w:t>
            </w:r>
          </w:p>
          <w:p w14:paraId="08E97DD0" w14:textId="77777777" w:rsidR="00B427BB" w:rsidRPr="00A05316" w:rsidRDefault="00B427BB" w:rsidP="00B427BB">
            <w:pPr>
              <w:pStyle w:val="Paragraphedeliste"/>
              <w:ind w:left="720"/>
              <w:jc w:val="both"/>
              <w:rPr>
                <w:i/>
                <w:iCs/>
                <w:color w:val="444444"/>
                <w:sz w:val="18"/>
                <w:szCs w:val="18"/>
              </w:rPr>
            </w:pPr>
          </w:p>
          <w:p w14:paraId="008C5215" w14:textId="77777777" w:rsidR="00B427BB" w:rsidRPr="00A05316" w:rsidRDefault="00B427BB" w:rsidP="00B427BB">
            <w:pPr>
              <w:jc w:val="both"/>
              <w:rPr>
                <w:i/>
                <w:iCs/>
                <w:color w:val="444444"/>
                <w:sz w:val="18"/>
                <w:szCs w:val="18"/>
              </w:rPr>
            </w:pPr>
            <w:r>
              <w:rPr>
                <w:i/>
                <w:iCs/>
                <w:color w:val="444444"/>
                <w:sz w:val="18"/>
                <w:szCs w:val="18"/>
              </w:rPr>
              <w:t>le responsable du traitement doit demander, conformément à l’article 100 de la Loi n° 1.565, l’autorisation préalable de l’APDP.</w:t>
            </w:r>
          </w:p>
          <w:p w14:paraId="5EC5BBA8" w14:textId="35D2911A" w:rsidR="00780DB6" w:rsidRDefault="00780DB6">
            <w:pPr>
              <w:jc w:val="both"/>
            </w:pPr>
          </w:p>
        </w:tc>
      </w:tr>
    </w:tbl>
    <w:p w14:paraId="0ABA8971" w14:textId="77777777" w:rsidR="00780DB6" w:rsidRDefault="00780DB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4CB9A3D5"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313757CB" w14:textId="77777777" w:rsidR="00780DB6" w:rsidRDefault="002C3966">
            <w:pPr>
              <w:jc w:val="center"/>
            </w:pPr>
            <w:r>
              <w:rPr>
                <w:b/>
                <w:bCs/>
                <w:color w:val="FFFFFF"/>
                <w:sz w:val="28"/>
                <w:szCs w:val="28"/>
              </w:rPr>
              <w:t>1</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332FD2E0" w14:textId="77777777" w:rsidR="00780DB6" w:rsidRDefault="002C3966">
            <w:r>
              <w:rPr>
                <w:b/>
                <w:bCs/>
                <w:color w:val="FFFFFF"/>
                <w:sz w:val="22"/>
                <w:szCs w:val="22"/>
              </w:rPr>
              <w:t>RESPONSABLE DU TRAITEMENT</w:t>
            </w:r>
          </w:p>
        </w:tc>
      </w:tr>
    </w:tbl>
    <w:p w14:paraId="3D18B854" w14:textId="77777777" w:rsidR="00E9053A" w:rsidRDefault="00E9053A" w:rsidP="00E9053A">
      <w:pPr>
        <w:spacing w:after="80"/>
      </w:pPr>
      <w:bookmarkStart w:id="0" w:name="_Hlk22489586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E9053A" w14:paraId="13794A59"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78643E29" w14:textId="77777777" w:rsidR="00E9053A" w:rsidRDefault="00E9053A"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38B1AE52" w14:textId="2DEAA2DE" w:rsidR="00E9053A" w:rsidRDefault="00E9053A" w:rsidP="0063362B">
            <w:pPr>
              <w:jc w:val="both"/>
            </w:pPr>
            <w:r>
              <w:t xml:space="preserve">Le </w:t>
            </w:r>
            <w:r>
              <w:rPr>
                <w:i/>
                <w:iCs/>
                <w:color w:val="444444"/>
                <w:sz w:val="18"/>
                <w:szCs w:val="18"/>
              </w:rPr>
              <w:t>responsable du traitement est la personne physique ou morale, l’autorité publique, le service ou tout autre organisme qui détermine, seul ou conjointement avec d’autres, la finalité et les moyens du traitement (art. 2 Loi n° 1.565).</w:t>
            </w:r>
          </w:p>
        </w:tc>
      </w:tr>
    </w:tbl>
    <w:p w14:paraId="4DA9F6EE" w14:textId="77777777" w:rsidR="00E9053A" w:rsidRDefault="00E9053A">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58634DC2"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bookmarkEnd w:id="0"/>
          <w:p w14:paraId="7BF746C7" w14:textId="77777777" w:rsidR="00780DB6" w:rsidRDefault="002C3966">
            <w:r>
              <w:rPr>
                <w:b/>
                <w:bCs/>
              </w:rPr>
              <w:t>Responsable du traitement (promoteur de l’étude)</w:t>
            </w:r>
          </w:p>
        </w:tc>
      </w:tr>
      <w:tr w:rsidR="00780DB6" w14:paraId="5AD02A3C"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74AAE2EA" w14:textId="77777777" w:rsidR="00780DB6" w:rsidRDefault="002C3966">
            <w:r>
              <w:rPr>
                <w:i/>
                <w:iCs/>
                <w:color w:val="666666"/>
                <w:sz w:val="18"/>
                <w:szCs w:val="18"/>
              </w:rPr>
              <w:t>Nom, dénomination sociale, adresse postale complète</w:t>
            </w:r>
          </w:p>
        </w:tc>
      </w:tr>
      <w:tr w:rsidR="00780DB6" w14:paraId="152F04F4" w14:textId="77777777">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776525676"/>
              <w:placeholder>
                <w:docPart w:val="DefaultPlaceholder_-1854013440"/>
              </w:placeholder>
              <w:text w:multiLine="1"/>
            </w:sdtPr>
            <w:sdtEndPr/>
            <w:sdtContent>
              <w:p w14:paraId="7EF12A1E" w14:textId="7882F533" w:rsidR="00780DB6" w:rsidRDefault="00296F38">
                <w:r>
                  <w:t xml:space="preserve"> </w:t>
                </w:r>
              </w:p>
            </w:sdtContent>
          </w:sdt>
          <w:p w14:paraId="04E9B770" w14:textId="77777777" w:rsidR="00780DB6" w:rsidRDefault="00780DB6"/>
        </w:tc>
      </w:tr>
    </w:tbl>
    <w:p w14:paraId="47DDC022" w14:textId="77777777" w:rsidR="00780DB6" w:rsidRDefault="00780D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7FA884BA"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2120BABC" w14:textId="7B28C501" w:rsidR="00780DB6" w:rsidRDefault="002C3966">
            <w:r>
              <w:rPr>
                <w:b/>
                <w:bCs/>
              </w:rPr>
              <w:t xml:space="preserve">Représentant </w:t>
            </w:r>
          </w:p>
        </w:tc>
      </w:tr>
      <w:tr w:rsidR="00780DB6" w14:paraId="3DFA47B7"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2965B5C0" w14:textId="6BBD9B34" w:rsidR="00D956B3" w:rsidRPr="006355C3" w:rsidRDefault="002C3966">
            <w:pPr>
              <w:rPr>
                <w:i/>
                <w:iCs/>
                <w:color w:val="666666"/>
                <w:sz w:val="18"/>
                <w:szCs w:val="18"/>
              </w:rPr>
            </w:pPr>
            <w:r>
              <w:rPr>
                <w:i/>
                <w:iCs/>
                <w:color w:val="666666"/>
                <w:sz w:val="18"/>
                <w:szCs w:val="18"/>
              </w:rPr>
              <w:t>Ex. : le Centre Hospitalier Princ</w:t>
            </w:r>
            <w:r w:rsidR="009B0189">
              <w:rPr>
                <w:i/>
                <w:iCs/>
                <w:color w:val="666666"/>
                <w:sz w:val="18"/>
                <w:szCs w:val="18"/>
              </w:rPr>
              <w:t>esse</w:t>
            </w:r>
            <w:r>
              <w:rPr>
                <w:i/>
                <w:iCs/>
                <w:color w:val="666666"/>
                <w:sz w:val="18"/>
                <w:szCs w:val="18"/>
              </w:rPr>
              <w:t xml:space="preserve"> Grace</w:t>
            </w:r>
          </w:p>
        </w:tc>
      </w:tr>
      <w:tr w:rsidR="00780DB6" w14:paraId="1104133C" w14:textId="77777777">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1626310851"/>
              <w:placeholder>
                <w:docPart w:val="DefaultPlaceholder_-1854013440"/>
              </w:placeholder>
              <w:text w:multiLine="1"/>
            </w:sdtPr>
            <w:sdtEndPr/>
            <w:sdtContent>
              <w:p w14:paraId="459DFD77" w14:textId="09926B3F" w:rsidR="00780DB6" w:rsidRDefault="00296F38">
                <w:r>
                  <w:t xml:space="preserve"> </w:t>
                </w:r>
              </w:p>
            </w:sdtContent>
          </w:sdt>
          <w:p w14:paraId="59118ABB" w14:textId="77777777" w:rsidR="00780DB6" w:rsidRDefault="00780DB6"/>
        </w:tc>
      </w:tr>
    </w:tbl>
    <w:p w14:paraId="64629C77" w14:textId="77777777" w:rsidR="00780DB6" w:rsidRDefault="00780DB6">
      <w:pPr>
        <w:spacing w:after="80"/>
      </w:pPr>
    </w:p>
    <w:p w14:paraId="0553EE98" w14:textId="77777777" w:rsidR="00780DB6" w:rsidRDefault="00780DB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6CE5B878"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7FF4E9F3" w14:textId="77777777" w:rsidR="00780DB6" w:rsidRDefault="002C3966">
            <w:pPr>
              <w:jc w:val="center"/>
            </w:pPr>
            <w:r>
              <w:rPr>
                <w:b/>
                <w:bCs/>
                <w:color w:val="FFFFFF"/>
                <w:sz w:val="28"/>
                <w:szCs w:val="28"/>
              </w:rPr>
              <w:lastRenderedPageBreak/>
              <w:t>2</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71BFF9F9" w14:textId="6D2316B7" w:rsidR="00780DB6" w:rsidRDefault="002C3966">
            <w:r>
              <w:rPr>
                <w:b/>
                <w:bCs/>
                <w:color w:val="FFFFFF"/>
                <w:sz w:val="22"/>
                <w:szCs w:val="22"/>
              </w:rPr>
              <w:t>I</w:t>
            </w:r>
            <w:r w:rsidR="00B427BB">
              <w:rPr>
                <w:b/>
                <w:bCs/>
                <w:color w:val="FFFFFF"/>
                <w:sz w:val="22"/>
                <w:szCs w:val="22"/>
              </w:rPr>
              <w:t>NFORMATIONS SUR LE TRANSFERT</w:t>
            </w:r>
          </w:p>
        </w:tc>
      </w:tr>
    </w:tbl>
    <w:p w14:paraId="43E2CCE7" w14:textId="77777777" w:rsidR="00780DB6" w:rsidRDefault="00780D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427BB" w14:paraId="1F05EED7" w14:textId="77777777" w:rsidTr="001E7784">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15880A75" w14:textId="77777777" w:rsidR="00B427BB" w:rsidRDefault="00B427BB" w:rsidP="001E7784">
            <w:r>
              <w:rPr>
                <w:b/>
                <w:bCs/>
              </w:rPr>
              <w:t>Finalité(s) du transfert</w:t>
            </w:r>
          </w:p>
        </w:tc>
      </w:tr>
      <w:tr w:rsidR="00B427BB" w14:paraId="26AA2720" w14:textId="77777777" w:rsidTr="001E7784">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41A87AC2" w14:textId="77777777" w:rsidR="00B427BB" w:rsidRDefault="00B427BB" w:rsidP="001E7784">
            <w:pPr>
              <w:rPr>
                <w:i/>
                <w:iCs/>
                <w:color w:val="666666"/>
                <w:sz w:val="18"/>
                <w:szCs w:val="18"/>
              </w:rPr>
            </w:pPr>
            <w:r>
              <w:rPr>
                <w:i/>
                <w:iCs/>
                <w:color w:val="666666"/>
                <w:sz w:val="18"/>
                <w:szCs w:val="18"/>
              </w:rPr>
              <w:t>Ex. : Accès par le personnel de la société Y, sise aux Etats-Unis, aux données de l’étude X à des fins d’analyses statistiques</w:t>
            </w:r>
          </w:p>
          <w:p w14:paraId="777A3758" w14:textId="77777777" w:rsidR="00B427BB" w:rsidRDefault="00B427BB" w:rsidP="001E7784"/>
        </w:tc>
      </w:tr>
      <w:tr w:rsidR="00B427BB" w14:paraId="50FE9252" w14:textId="77777777" w:rsidTr="001E7784">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2086518965"/>
              <w:placeholder>
                <w:docPart w:val="DefaultPlaceholder_-1854013440"/>
              </w:placeholder>
              <w:text w:multiLine="1"/>
            </w:sdtPr>
            <w:sdtEndPr/>
            <w:sdtContent>
              <w:p w14:paraId="68ABCFB6" w14:textId="1A85FC5A" w:rsidR="00B427BB" w:rsidRDefault="00296F38" w:rsidP="001E7784">
                <w:r>
                  <w:t xml:space="preserve"> </w:t>
                </w:r>
              </w:p>
            </w:sdtContent>
          </w:sdt>
          <w:p w14:paraId="224C7833" w14:textId="77777777" w:rsidR="00B427BB" w:rsidRDefault="00B427BB" w:rsidP="001E7784"/>
          <w:p w14:paraId="6AABF266" w14:textId="77777777" w:rsidR="00B427BB" w:rsidRDefault="00B427BB" w:rsidP="001E7784"/>
          <w:p w14:paraId="617F23E5" w14:textId="77777777" w:rsidR="00B427BB" w:rsidRDefault="00B427BB" w:rsidP="001E7784"/>
          <w:p w14:paraId="6590F729" w14:textId="77777777" w:rsidR="00B427BB" w:rsidRDefault="00B427BB" w:rsidP="001E7784"/>
          <w:p w14:paraId="0566BA1D" w14:textId="77777777" w:rsidR="00B427BB" w:rsidRDefault="00B427BB" w:rsidP="001E7784"/>
        </w:tc>
      </w:tr>
      <w:tr w:rsidR="00B427BB" w14:paraId="3490CA07" w14:textId="77777777" w:rsidTr="001E7784">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51403EF0" w14:textId="77777777" w:rsidR="00B427BB" w:rsidRDefault="00B427BB" w:rsidP="001E7784">
            <w:pPr>
              <w:rPr>
                <w:b/>
              </w:rPr>
            </w:pPr>
          </w:p>
          <w:p w14:paraId="28BB4D4A" w14:textId="77777777" w:rsidR="00B427BB" w:rsidRPr="00F5530B" w:rsidRDefault="00B427BB" w:rsidP="001E7784">
            <w:pPr>
              <w:rPr>
                <w:b/>
              </w:rPr>
            </w:pPr>
            <w:r>
              <w:rPr>
                <w:b/>
              </w:rPr>
              <w:t>Catégorie(s) de personnes concernées par le transfert</w:t>
            </w:r>
          </w:p>
        </w:tc>
      </w:tr>
      <w:tr w:rsidR="00B427BB" w14:paraId="5FD7AC60" w14:textId="77777777" w:rsidTr="001E7784">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31A34696" w14:textId="77777777" w:rsidR="00B427BB" w:rsidRDefault="00B427BB" w:rsidP="001E7784">
            <w:r>
              <w:rPr>
                <w:i/>
                <w:iCs/>
                <w:color w:val="666666"/>
                <w:sz w:val="18"/>
                <w:szCs w:val="18"/>
              </w:rPr>
              <w:t>Ex. : les patients</w:t>
            </w:r>
          </w:p>
        </w:tc>
      </w:tr>
      <w:tr w:rsidR="00B427BB" w14:paraId="26EDA3DA" w14:textId="77777777" w:rsidTr="001E7784">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651952659"/>
              <w:placeholder>
                <w:docPart w:val="DefaultPlaceholder_-1854013440"/>
              </w:placeholder>
              <w:text w:multiLine="1"/>
            </w:sdtPr>
            <w:sdtEndPr/>
            <w:sdtContent>
              <w:p w14:paraId="6FFCCE71" w14:textId="5F214CD6" w:rsidR="00B427BB" w:rsidRDefault="00296F38" w:rsidP="001E7784">
                <w:r>
                  <w:t xml:space="preserve"> </w:t>
                </w:r>
              </w:p>
            </w:sdtContent>
          </w:sdt>
          <w:p w14:paraId="5088B0A6" w14:textId="77777777" w:rsidR="00B427BB" w:rsidRDefault="00B427BB" w:rsidP="001E7784"/>
        </w:tc>
      </w:tr>
    </w:tbl>
    <w:p w14:paraId="05B3A9FB" w14:textId="77777777" w:rsidR="00B427BB" w:rsidRDefault="00B427BB" w:rsidP="00B427BB">
      <w:pPr>
        <w:spacing w:after="80"/>
        <w:rPr>
          <w: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427BB" w14:paraId="2A2A6EE9" w14:textId="77777777" w:rsidTr="001E7784">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588CB61C" w14:textId="77777777" w:rsidR="00B427BB" w:rsidRDefault="00B427BB" w:rsidP="001E7784">
            <w:pPr>
              <w:rPr>
                <w:b/>
              </w:rPr>
            </w:pPr>
          </w:p>
          <w:p w14:paraId="2933254B" w14:textId="77777777" w:rsidR="00B427BB" w:rsidRPr="00F5530B" w:rsidRDefault="00B427BB" w:rsidP="001E7784">
            <w:pPr>
              <w:rPr>
                <w:b/>
              </w:rPr>
            </w:pPr>
            <w:r>
              <w:rPr>
                <w:b/>
              </w:rPr>
              <w:t>Catégorie(s) de données concernées par le transfert</w:t>
            </w:r>
          </w:p>
        </w:tc>
      </w:tr>
      <w:tr w:rsidR="00B427BB" w14:paraId="11B0A8E3" w14:textId="77777777" w:rsidTr="001E7784">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38EDB11E" w14:textId="77777777" w:rsidR="00B427BB" w:rsidRDefault="00B427BB" w:rsidP="001E7784">
            <w:r>
              <w:rPr>
                <w:i/>
                <w:iCs/>
                <w:color w:val="666666"/>
                <w:sz w:val="18"/>
                <w:szCs w:val="18"/>
              </w:rPr>
              <w:t>Ex. : les données de santé, les images des examens d’imagerie médicale</w:t>
            </w:r>
          </w:p>
        </w:tc>
      </w:tr>
      <w:tr w:rsidR="00B427BB" w14:paraId="316848CF" w14:textId="77777777" w:rsidTr="001E7784">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1528164453"/>
              <w:placeholder>
                <w:docPart w:val="DefaultPlaceholder_-1854013440"/>
              </w:placeholder>
              <w:text w:multiLine="1"/>
            </w:sdtPr>
            <w:sdtEndPr/>
            <w:sdtContent>
              <w:p w14:paraId="414BCFE7" w14:textId="3C98D294" w:rsidR="00B427BB" w:rsidRDefault="00296F38" w:rsidP="001E7784">
                <w:r>
                  <w:t xml:space="preserve"> </w:t>
                </w:r>
              </w:p>
            </w:sdtContent>
          </w:sdt>
          <w:p w14:paraId="147396AE" w14:textId="77777777" w:rsidR="00B427BB" w:rsidRDefault="00B427BB" w:rsidP="001E7784"/>
        </w:tc>
      </w:tr>
    </w:tbl>
    <w:p w14:paraId="08BDFE80" w14:textId="77777777" w:rsidR="00B427BB" w:rsidRDefault="00B427BB" w:rsidP="00B427BB">
      <w:pPr>
        <w:spacing w:after="80"/>
        <w:rPr>
          <w: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427BB" w14:paraId="55554E30" w14:textId="77777777" w:rsidTr="001E7784">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7BD92B0B" w14:textId="77777777" w:rsidR="00B427BB" w:rsidRPr="00F5530B" w:rsidRDefault="00B427BB" w:rsidP="001E7784">
            <w:pPr>
              <w:rPr>
                <w:b/>
              </w:rPr>
            </w:pPr>
          </w:p>
        </w:tc>
      </w:tr>
      <w:tr w:rsidR="00B427BB" w:rsidRPr="00F5530B" w14:paraId="1AF00BAB" w14:textId="77777777" w:rsidTr="001E7784">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4A577C1" w14:textId="77777777" w:rsidR="00B427BB" w:rsidRPr="00F5530B" w:rsidRDefault="00B427BB" w:rsidP="001E7784">
            <w:pPr>
              <w:rPr>
                <w:b/>
              </w:rPr>
            </w:pPr>
            <w:r>
              <w:rPr>
                <w:b/>
              </w:rPr>
              <w:t>Noms de/des entité(s) destinataire(s) des données</w:t>
            </w:r>
          </w:p>
        </w:tc>
      </w:tr>
      <w:tr w:rsidR="00B427BB" w14:paraId="405A96D1" w14:textId="77777777" w:rsidTr="001E7784">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05FC6FD3" w14:textId="2D53BCA2" w:rsidR="00B427BB" w:rsidRDefault="00B427BB" w:rsidP="001E7784">
            <w:r>
              <w:rPr>
                <w:i/>
                <w:iCs/>
                <w:color w:val="666666"/>
                <w:sz w:val="18"/>
                <w:szCs w:val="18"/>
              </w:rPr>
              <w:t>Ex. : le personnel de la société X en charge de l’anonymisation des données</w:t>
            </w:r>
          </w:p>
        </w:tc>
      </w:tr>
      <w:tr w:rsidR="00B427BB" w14:paraId="7D6A75E6" w14:textId="77777777" w:rsidTr="001E7784">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1429773150"/>
              <w:placeholder>
                <w:docPart w:val="DefaultPlaceholder_-1854013440"/>
              </w:placeholder>
              <w:text w:multiLine="1"/>
            </w:sdtPr>
            <w:sdtEndPr/>
            <w:sdtContent>
              <w:p w14:paraId="6E58AD5C" w14:textId="20888619" w:rsidR="00B427BB" w:rsidRDefault="00296F38" w:rsidP="001E7784">
                <w:r>
                  <w:t xml:space="preserve"> </w:t>
                </w:r>
              </w:p>
            </w:sdtContent>
          </w:sdt>
          <w:p w14:paraId="5AFF8FAB" w14:textId="77777777" w:rsidR="00B427BB" w:rsidRDefault="00B427BB" w:rsidP="001E7784"/>
          <w:p w14:paraId="193766AB" w14:textId="77777777" w:rsidR="00B427BB" w:rsidRDefault="00B427BB" w:rsidP="001E7784"/>
        </w:tc>
      </w:tr>
    </w:tbl>
    <w:p w14:paraId="7839F934" w14:textId="77777777" w:rsidR="00B427BB" w:rsidRPr="00864C24" w:rsidRDefault="00B427BB" w:rsidP="00B427BB">
      <w:pPr>
        <w:spacing w:after="80"/>
        <w:rPr>
          <w: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427BB" w:rsidRPr="00864C24" w14:paraId="0067727D" w14:textId="77777777" w:rsidTr="001E7784">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8074D1D" w14:textId="77777777" w:rsidR="00B427BB" w:rsidRDefault="00B427BB" w:rsidP="001E7784">
            <w:pPr>
              <w:rPr>
                <w:b/>
              </w:rPr>
            </w:pPr>
            <w:r>
              <w:rPr>
                <w:b/>
              </w:rPr>
              <w:t>Pays concerné(s) par le transfert</w:t>
            </w:r>
          </w:p>
          <w:p w14:paraId="631A3B72" w14:textId="2F3B852B" w:rsidR="003833C7" w:rsidRPr="003833C7" w:rsidRDefault="003833C7" w:rsidP="001E7784">
            <w:pPr>
              <w:rPr>
                <w:i/>
                <w:sz w:val="18"/>
                <w:szCs w:val="18"/>
              </w:rPr>
            </w:pPr>
            <w:r w:rsidRPr="003833C7">
              <w:rPr>
                <w:i/>
                <w:sz w:val="18"/>
                <w:szCs w:val="18"/>
              </w:rPr>
              <w:t>Ex. Etats-Unis, Inde</w:t>
            </w:r>
          </w:p>
        </w:tc>
      </w:tr>
      <w:tr w:rsidR="00B427BB" w14:paraId="4FE48001" w14:textId="77777777" w:rsidTr="001E7784">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942455956"/>
              <w:placeholder>
                <w:docPart w:val="DefaultPlaceholder_-1854013440"/>
              </w:placeholder>
              <w:text w:multiLine="1"/>
            </w:sdtPr>
            <w:sdtEndPr/>
            <w:sdtContent>
              <w:p w14:paraId="1B9FD25F" w14:textId="391AB3AE" w:rsidR="00B427BB" w:rsidRDefault="00296F38" w:rsidP="001E7784">
                <w:r>
                  <w:t xml:space="preserve"> </w:t>
                </w:r>
              </w:p>
            </w:sdtContent>
          </w:sdt>
          <w:p w14:paraId="5D563963" w14:textId="77777777" w:rsidR="00B427BB" w:rsidRDefault="00B427BB" w:rsidP="001E7784"/>
        </w:tc>
      </w:tr>
    </w:tbl>
    <w:p w14:paraId="156EE472" w14:textId="77777777" w:rsidR="00862934" w:rsidRDefault="00862934">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76516719"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5A3EAF3F" w14:textId="77777777" w:rsidR="00780DB6" w:rsidRDefault="002C3966">
            <w:pPr>
              <w:jc w:val="center"/>
            </w:pPr>
            <w:r>
              <w:rPr>
                <w:b/>
                <w:bCs/>
                <w:color w:val="FFFFFF"/>
                <w:sz w:val="28"/>
                <w:szCs w:val="28"/>
              </w:rPr>
              <w:t>3</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31D5E8D1" w14:textId="49EC5F40" w:rsidR="00780DB6" w:rsidRDefault="00B427BB">
            <w:r>
              <w:rPr>
                <w:b/>
                <w:bCs/>
                <w:color w:val="FFFFFF"/>
                <w:sz w:val="22"/>
                <w:szCs w:val="22"/>
              </w:rPr>
              <w:t>GARANTIES MISES EN PLACE</w:t>
            </w:r>
          </w:p>
        </w:tc>
      </w:tr>
      <w:tr w:rsidR="00B427BB" w14:paraId="7F2A8D56" w14:textId="77777777" w:rsidTr="001E7784">
        <w:tc>
          <w:tcPr>
            <w:tcW w:w="9026" w:type="dxa"/>
            <w:gridSpan w:val="2"/>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75E5779C" w14:textId="1C1398D8" w:rsidR="00B427BB" w:rsidRDefault="00B427BB" w:rsidP="001E7784">
            <w:r>
              <w:rPr>
                <w:b/>
              </w:rPr>
              <w:t xml:space="preserve">Description des </w:t>
            </w:r>
            <w:r w:rsidR="005635DF">
              <w:rPr>
                <w:b/>
              </w:rPr>
              <w:t>mesures de protection particulières mises en place</w:t>
            </w:r>
          </w:p>
        </w:tc>
      </w:tr>
      <w:tr w:rsidR="00B427BB" w14:paraId="03DDC967" w14:textId="77777777" w:rsidTr="001E7784">
        <w:tc>
          <w:tcPr>
            <w:tcW w:w="9026" w:type="dxa"/>
            <w:gridSpan w:val="2"/>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3E23F0E8" w14:textId="16CCCC70" w:rsidR="00B427BB" w:rsidRDefault="00B427BB" w:rsidP="00D34B9A">
            <w:r>
              <w:rPr>
                <w:i/>
                <w:iCs/>
                <w:color w:val="666666"/>
                <w:sz w:val="18"/>
                <w:szCs w:val="18"/>
              </w:rPr>
              <w:t>Ex. : pseudonymisation</w:t>
            </w:r>
            <w:r w:rsidR="00D34B9A">
              <w:rPr>
                <w:i/>
                <w:iCs/>
                <w:color w:val="666666"/>
                <w:sz w:val="18"/>
                <w:szCs w:val="18"/>
              </w:rPr>
              <w:t>,</w:t>
            </w:r>
            <w:r>
              <w:rPr>
                <w:i/>
                <w:iCs/>
                <w:color w:val="666666"/>
                <w:sz w:val="18"/>
                <w:szCs w:val="18"/>
              </w:rPr>
              <w:t xml:space="preserve"> chiffrement des données</w:t>
            </w:r>
          </w:p>
        </w:tc>
      </w:tr>
      <w:tr w:rsidR="00B427BB" w14:paraId="75A76C3A" w14:textId="77777777" w:rsidTr="001E7784">
        <w:tc>
          <w:tcPr>
            <w:tcW w:w="9026" w:type="dxa"/>
            <w:gridSpan w:val="2"/>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1207683061"/>
              <w:placeholder>
                <w:docPart w:val="DefaultPlaceholder_-1854013440"/>
              </w:placeholder>
              <w:text w:multiLine="1"/>
            </w:sdtPr>
            <w:sdtEndPr/>
            <w:sdtContent>
              <w:p w14:paraId="6E843514" w14:textId="345106BF" w:rsidR="00B427BB" w:rsidRDefault="00296F38" w:rsidP="001E7784">
                <w:r>
                  <w:t xml:space="preserve"> </w:t>
                </w:r>
              </w:p>
            </w:sdtContent>
          </w:sdt>
          <w:p w14:paraId="60F5371A" w14:textId="77777777" w:rsidR="00B427BB" w:rsidRDefault="00B427BB" w:rsidP="001E7784"/>
          <w:p w14:paraId="3A4FBD95" w14:textId="77777777" w:rsidR="00B427BB" w:rsidRDefault="00B427BB" w:rsidP="001E7784"/>
          <w:p w14:paraId="2028CE81" w14:textId="77777777" w:rsidR="00B427BB" w:rsidRDefault="00B427BB" w:rsidP="001E7784"/>
          <w:p w14:paraId="5886E861" w14:textId="77777777" w:rsidR="00B427BB" w:rsidRDefault="00B427BB" w:rsidP="001E7784"/>
          <w:p w14:paraId="4A8DAFF3" w14:textId="77777777" w:rsidR="00B427BB" w:rsidRDefault="00B427BB" w:rsidP="001E7784"/>
          <w:p w14:paraId="38A3C788" w14:textId="77777777" w:rsidR="00B427BB" w:rsidRDefault="00B427BB" w:rsidP="001E7784"/>
          <w:p w14:paraId="7E2A8677" w14:textId="77777777" w:rsidR="00B427BB" w:rsidRDefault="00B427BB" w:rsidP="001E7784"/>
          <w:p w14:paraId="0E983122" w14:textId="77777777" w:rsidR="00B427BB" w:rsidRDefault="00B427BB" w:rsidP="001E7784"/>
          <w:p w14:paraId="7FA19A3F" w14:textId="77777777" w:rsidR="00B427BB" w:rsidRDefault="00B427BB" w:rsidP="001E7784"/>
        </w:tc>
      </w:tr>
      <w:tr w:rsidR="00B427BB" w:rsidRPr="00F5530B" w14:paraId="6F8C129C" w14:textId="77777777" w:rsidTr="001E7784">
        <w:tc>
          <w:tcPr>
            <w:tcW w:w="9026" w:type="dxa"/>
            <w:gridSpan w:val="2"/>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32EFEB53" w14:textId="77777777" w:rsidR="00B427BB" w:rsidRDefault="00B427BB" w:rsidP="001E7784">
            <w:pPr>
              <w:rPr>
                <w:b/>
              </w:rPr>
            </w:pPr>
          </w:p>
          <w:p w14:paraId="1D7F20F2" w14:textId="77777777" w:rsidR="005B144A" w:rsidRDefault="005B144A" w:rsidP="001E7784">
            <w:pPr>
              <w:jc w:val="center"/>
              <w:rPr>
                <w:b/>
              </w:rPr>
            </w:pPr>
          </w:p>
          <w:p w14:paraId="3923AB8A" w14:textId="06704E79" w:rsidR="00B427BB" w:rsidRDefault="00D34B9A" w:rsidP="001E7784">
            <w:pPr>
              <w:jc w:val="center"/>
              <w:rPr>
                <w:b/>
              </w:rPr>
            </w:pPr>
            <w:r>
              <w:rPr>
                <w:b/>
              </w:rPr>
              <w:t>et/</w:t>
            </w:r>
            <w:r w:rsidR="00B427BB">
              <w:rPr>
                <w:b/>
              </w:rPr>
              <w:t>ou</w:t>
            </w:r>
          </w:p>
          <w:p w14:paraId="2878A58D" w14:textId="77777777" w:rsidR="00B427BB" w:rsidRDefault="00B427BB" w:rsidP="001E7784">
            <w:pPr>
              <w:rPr>
                <w:b/>
              </w:rPr>
            </w:pPr>
          </w:p>
          <w:p w14:paraId="3773D296" w14:textId="77777777" w:rsidR="00B427BB" w:rsidRDefault="00B427BB" w:rsidP="001E7784">
            <w:pPr>
              <w:rPr>
                <w:b/>
              </w:rPr>
            </w:pPr>
          </w:p>
          <w:p w14:paraId="71629F74" w14:textId="63C81175" w:rsidR="00B427BB" w:rsidRPr="00F5530B" w:rsidRDefault="00B427BB" w:rsidP="001E7784">
            <w:pPr>
              <w:spacing w:before="60" w:after="40"/>
              <w:jc w:val="both"/>
              <w:rPr>
                <w:b/>
              </w:rPr>
            </w:pPr>
            <w:r>
              <w:rPr>
                <w:b/>
                <w:bCs/>
              </w:rPr>
              <w:t>Description des clauses spécifiques incluses dans le contrat</w:t>
            </w:r>
            <w:r w:rsidR="005635DF">
              <w:rPr>
                <w:b/>
                <w:bCs/>
              </w:rPr>
              <w:t xml:space="preserve"> entre le responsable du traitement et le sous-traitant ou entre l’un de ceux-ci et le responsable du traitement, le sous-traitant et le destinataire des données.</w:t>
            </w:r>
          </w:p>
        </w:tc>
      </w:tr>
      <w:tr w:rsidR="00B427BB" w14:paraId="10C151BE" w14:textId="77777777" w:rsidTr="001E7784">
        <w:tc>
          <w:tcPr>
            <w:tcW w:w="9026" w:type="dxa"/>
            <w:gridSpan w:val="2"/>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sdt>
            <w:sdtPr>
              <w:id w:val="2090494921"/>
              <w:placeholder>
                <w:docPart w:val="DefaultPlaceholder_-1854013440"/>
              </w:placeholder>
              <w:text w:multiLine="1"/>
            </w:sdtPr>
            <w:sdtEndPr/>
            <w:sdtContent>
              <w:p w14:paraId="6BB2D30B" w14:textId="7D2D251B" w:rsidR="00B427BB" w:rsidRDefault="00296F38" w:rsidP="001E7784">
                <w:r>
                  <w:t xml:space="preserve"> </w:t>
                </w:r>
              </w:p>
            </w:sdtContent>
          </w:sdt>
          <w:p w14:paraId="46574E3F" w14:textId="77777777" w:rsidR="00B427BB" w:rsidRDefault="00B427BB" w:rsidP="001E7784"/>
          <w:p w14:paraId="1E61AD77" w14:textId="77777777" w:rsidR="00B427BB" w:rsidRDefault="00B427BB" w:rsidP="001E7784"/>
          <w:p w14:paraId="24487B42" w14:textId="77777777" w:rsidR="00B427BB" w:rsidRDefault="00B427BB" w:rsidP="001E7784"/>
          <w:p w14:paraId="0BAD6254" w14:textId="77777777" w:rsidR="00B427BB" w:rsidRDefault="00B427BB" w:rsidP="001E7784"/>
          <w:p w14:paraId="15A1F1B5" w14:textId="77777777" w:rsidR="00B427BB" w:rsidRDefault="00B427BB" w:rsidP="001E7784"/>
          <w:p w14:paraId="00C26148" w14:textId="77777777" w:rsidR="00B427BB" w:rsidRDefault="00B427BB" w:rsidP="001E7784"/>
          <w:p w14:paraId="3C1AC74C" w14:textId="77777777" w:rsidR="00B427BB" w:rsidRDefault="00B427BB" w:rsidP="001E7784"/>
          <w:p w14:paraId="6A5C74AB" w14:textId="77777777" w:rsidR="00B427BB" w:rsidRDefault="00B427BB" w:rsidP="001E7784"/>
          <w:p w14:paraId="77F4A30D" w14:textId="77777777" w:rsidR="00B427BB" w:rsidRDefault="00B427BB" w:rsidP="001E7784"/>
          <w:p w14:paraId="7F202F3E" w14:textId="77777777" w:rsidR="00B427BB" w:rsidRDefault="00B427BB" w:rsidP="001E7784"/>
        </w:tc>
      </w:tr>
    </w:tbl>
    <w:p w14:paraId="37FB6265" w14:textId="311FA51A" w:rsidR="00B427BB" w:rsidRDefault="00B427BB">
      <w:pPr>
        <w:spacing w:after="200"/>
      </w:pPr>
    </w:p>
    <w:p w14:paraId="260DB156" w14:textId="77777777" w:rsidR="005B144A" w:rsidRDefault="005B144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
        <w:gridCol w:w="8686"/>
      </w:tblGrid>
      <w:tr w:rsidR="00780DB6" w14:paraId="2003DD54" w14:textId="77777777" w:rsidTr="00966BDF">
        <w:tc>
          <w:tcPr>
            <w:tcW w:w="34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369741A8" w14:textId="2D068F5A" w:rsidR="00780DB6" w:rsidRDefault="00780DB6">
            <w:pPr>
              <w:jc w:val="center"/>
            </w:pPr>
          </w:p>
        </w:tc>
        <w:tc>
          <w:tcPr>
            <w:tcW w:w="868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63BE8BBE" w14:textId="7A9D8F34" w:rsidR="00780DB6" w:rsidRDefault="002C3966" w:rsidP="00512510">
            <w:pPr>
              <w:jc w:val="both"/>
            </w:pPr>
            <w:r>
              <w:rPr>
                <w:b/>
                <w:bCs/>
                <w:color w:val="FFFFFF"/>
                <w:sz w:val="22"/>
                <w:szCs w:val="22"/>
              </w:rPr>
              <w:t>SIGNATURE DU RESPONSABLE DU TRAITEMENT</w:t>
            </w:r>
            <w:r w:rsidR="00512510">
              <w:rPr>
                <w:b/>
                <w:bCs/>
                <w:color w:val="FFFFFF"/>
                <w:sz w:val="22"/>
                <w:szCs w:val="22"/>
              </w:rPr>
              <w:t xml:space="preserve"> OU DE SON REPRESENTANT</w:t>
            </w:r>
          </w:p>
        </w:tc>
      </w:tr>
    </w:tbl>
    <w:p w14:paraId="1B951FEC"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1DB3A087"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42F65A34"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7FEF62F0" w14:textId="18340BF5" w:rsidR="001F5389" w:rsidRDefault="001F5389" w:rsidP="0063362B">
            <w:pPr>
              <w:jc w:val="both"/>
            </w:pPr>
            <w:r>
              <w:rPr>
                <w:i/>
                <w:iCs/>
                <w:color w:val="444444"/>
                <w:sz w:val="18"/>
                <w:szCs w:val="18"/>
              </w:rPr>
              <w:t xml:space="preserve">Ce </w:t>
            </w:r>
            <w:r w:rsidRPr="00512510">
              <w:rPr>
                <w:i/>
                <w:iCs/>
                <w:color w:val="444444"/>
                <w:sz w:val="18"/>
                <w:szCs w:val="18"/>
              </w:rPr>
              <w:t>formulaire doit être signé par une personne dûment habilitée à engager le responsable du traitement. Il doit être envoyé à l’APDP accompagné des documents listés ci-dessus.</w:t>
            </w:r>
          </w:p>
        </w:tc>
      </w:tr>
    </w:tbl>
    <w:p w14:paraId="19EDEE76" w14:textId="77777777" w:rsidR="00173AFB" w:rsidRDefault="00173AFB">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13"/>
        <w:gridCol w:w="4513"/>
      </w:tblGrid>
      <w:tr w:rsidR="00780DB6" w14:paraId="35460065" w14:textId="77777777" w:rsidTr="005B144A">
        <w:tc>
          <w:tcPr>
            <w:tcW w:w="4513"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tcPr>
          <w:p w14:paraId="57E1F0C5" w14:textId="77777777" w:rsidR="00780DB6" w:rsidRDefault="002C3966">
            <w:r>
              <w:rPr>
                <w:b/>
                <w:bCs/>
              </w:rPr>
              <w:t>Nom et prénom</w:t>
            </w:r>
          </w:p>
          <w:sdt>
            <w:sdtPr>
              <w:id w:val="562450164"/>
              <w:placeholder>
                <w:docPart w:val="DefaultPlaceholder_-1854013440"/>
              </w:placeholder>
              <w:text/>
            </w:sdtPr>
            <w:sdtEndPr/>
            <w:sdtContent>
              <w:p w14:paraId="11DE8F7C" w14:textId="65BB0BB9" w:rsidR="00780DB6" w:rsidRDefault="00296F38">
                <w:pPr>
                  <w:spacing w:before="60"/>
                </w:pPr>
                <w:r>
                  <w:t xml:space="preserve"> </w:t>
                </w:r>
              </w:p>
            </w:sdtContent>
          </w:sdt>
          <w:p w14:paraId="22333A53" w14:textId="77777777" w:rsidR="00780DB6" w:rsidRDefault="00780DB6">
            <w:pPr>
              <w:spacing w:after="60"/>
            </w:pPr>
          </w:p>
          <w:p w14:paraId="2251576C" w14:textId="77777777" w:rsidR="00780DB6" w:rsidRDefault="002C3966">
            <w:r>
              <w:rPr>
                <w:b/>
                <w:bCs/>
              </w:rPr>
              <w:t>Fonction / qualité</w:t>
            </w:r>
          </w:p>
          <w:sdt>
            <w:sdtPr>
              <w:id w:val="1115410185"/>
              <w:placeholder>
                <w:docPart w:val="DefaultPlaceholder_-1854013440"/>
              </w:placeholder>
              <w:text/>
            </w:sdtPr>
            <w:sdtEndPr/>
            <w:sdtContent>
              <w:p w14:paraId="259398D6" w14:textId="62FD72DA" w:rsidR="00780DB6" w:rsidRDefault="00296F38">
                <w:pPr>
                  <w:spacing w:before="60"/>
                </w:pPr>
                <w:r>
                  <w:t xml:space="preserve"> </w:t>
                </w:r>
              </w:p>
            </w:sdtContent>
          </w:sdt>
          <w:p w14:paraId="2A5B11FA" w14:textId="77777777" w:rsidR="00780DB6" w:rsidRDefault="00780DB6">
            <w:pPr>
              <w:spacing w:after="60"/>
            </w:pPr>
          </w:p>
          <w:p w14:paraId="02CD5B32" w14:textId="77777777" w:rsidR="00780DB6" w:rsidRDefault="002C3966">
            <w:r>
              <w:rPr>
                <w:b/>
                <w:bCs/>
              </w:rPr>
              <w:t>Téléphone</w:t>
            </w:r>
          </w:p>
          <w:sdt>
            <w:sdtPr>
              <w:id w:val="-640115373"/>
              <w:placeholder>
                <w:docPart w:val="DefaultPlaceholder_-1854013440"/>
              </w:placeholder>
              <w:text/>
            </w:sdtPr>
            <w:sdtEndPr/>
            <w:sdtContent>
              <w:p w14:paraId="1B30498F" w14:textId="0457983A" w:rsidR="00780DB6" w:rsidRDefault="00296F38">
                <w:pPr>
                  <w:spacing w:before="60"/>
                </w:pPr>
                <w:r>
                  <w:t xml:space="preserve"> </w:t>
                </w:r>
              </w:p>
            </w:sdtContent>
          </w:sdt>
          <w:p w14:paraId="2682B5DD" w14:textId="77777777" w:rsidR="00780DB6" w:rsidRDefault="00780DB6">
            <w:pPr>
              <w:spacing w:after="60"/>
            </w:pPr>
          </w:p>
          <w:p w14:paraId="7F87B1A1" w14:textId="77777777" w:rsidR="00780DB6" w:rsidRDefault="002C3966">
            <w:r>
              <w:rPr>
                <w:b/>
                <w:bCs/>
              </w:rPr>
              <w:t>Adresse e-mail</w:t>
            </w:r>
          </w:p>
          <w:sdt>
            <w:sdtPr>
              <w:id w:val="444652959"/>
              <w:placeholder>
                <w:docPart w:val="DefaultPlaceholder_-1854013440"/>
              </w:placeholder>
              <w:text/>
            </w:sdtPr>
            <w:sdtEndPr/>
            <w:sdtContent>
              <w:p w14:paraId="13B65F3C" w14:textId="691EBBFB" w:rsidR="00780DB6" w:rsidRDefault="00296F38">
                <w:pPr>
                  <w:spacing w:before="60"/>
                </w:pPr>
                <w:r>
                  <w:t xml:space="preserve"> </w:t>
                </w:r>
              </w:p>
            </w:sdtContent>
          </w:sdt>
        </w:tc>
        <w:tc>
          <w:tcPr>
            <w:tcW w:w="4513"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tcPr>
          <w:p w14:paraId="56702A15" w14:textId="77777777" w:rsidR="00780DB6" w:rsidRDefault="002C3966">
            <w:r>
              <w:rPr>
                <w:b/>
                <w:bCs/>
              </w:rPr>
              <w:t>Date</w:t>
            </w:r>
          </w:p>
          <w:sdt>
            <w:sdtPr>
              <w:id w:val="669686460"/>
              <w:placeholder>
                <w:docPart w:val="DefaultPlaceholder_-1854013440"/>
              </w:placeholder>
              <w:text/>
            </w:sdtPr>
            <w:sdtEndPr/>
            <w:sdtContent>
              <w:p w14:paraId="280B44B1" w14:textId="4BA98E92" w:rsidR="00780DB6" w:rsidRDefault="00296F38">
                <w:pPr>
                  <w:spacing w:before="60"/>
                </w:pPr>
                <w:r>
                  <w:t xml:space="preserve"> </w:t>
                </w:r>
              </w:p>
            </w:sdtContent>
          </w:sdt>
          <w:p w14:paraId="535704B4" w14:textId="77777777" w:rsidR="00780DB6" w:rsidRDefault="00780DB6">
            <w:pPr>
              <w:spacing w:after="100"/>
            </w:pPr>
          </w:p>
          <w:p w14:paraId="4C5C5564" w14:textId="77777777" w:rsidR="00780DB6" w:rsidRDefault="002C3966">
            <w:r>
              <w:rPr>
                <w:b/>
                <w:bCs/>
              </w:rPr>
              <w:t>Signature</w:t>
            </w:r>
          </w:p>
          <w:sdt>
            <w:sdtPr>
              <w:id w:val="-768165799"/>
              <w:placeholder>
                <w:docPart w:val="DefaultPlaceholder_-1854013440"/>
              </w:placeholder>
              <w:text/>
            </w:sdtPr>
            <w:sdtEndPr/>
            <w:sdtContent>
              <w:p w14:paraId="0D44BBAB" w14:textId="4CC428D1" w:rsidR="00780DB6" w:rsidRDefault="00296F38">
                <w:r>
                  <w:t xml:space="preserve"> </w:t>
                </w:r>
              </w:p>
            </w:sdtContent>
          </w:sdt>
          <w:p w14:paraId="20E03689" w14:textId="77777777" w:rsidR="00780DB6" w:rsidRDefault="00780DB6"/>
          <w:p w14:paraId="5498EE13" w14:textId="77777777" w:rsidR="00780DB6" w:rsidRDefault="00780DB6"/>
          <w:p w14:paraId="09F2339C" w14:textId="77777777" w:rsidR="00780DB6" w:rsidRDefault="00780DB6"/>
          <w:p w14:paraId="2BB29FF2" w14:textId="77777777" w:rsidR="00780DB6" w:rsidRDefault="00780DB6"/>
          <w:p w14:paraId="7EAECA32" w14:textId="77777777" w:rsidR="00780DB6" w:rsidRDefault="00780DB6"/>
          <w:p w14:paraId="128FE4B7" w14:textId="77777777" w:rsidR="00780DB6" w:rsidRDefault="002C3966">
            <w:r>
              <w:rPr>
                <w:i/>
                <w:iCs/>
                <w:color w:val="888888"/>
                <w:sz w:val="16"/>
                <w:szCs w:val="16"/>
              </w:rPr>
              <w:t>(Cachet officiel le cas échéant)</w:t>
            </w:r>
          </w:p>
        </w:tc>
      </w:tr>
    </w:tbl>
    <w:p w14:paraId="2B702F3A" w14:textId="77777777" w:rsidR="003833C7" w:rsidRDefault="003833C7" w:rsidP="003833C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3833C7" w14:paraId="3412035C" w14:textId="77777777" w:rsidTr="00D47DA3">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09D098BE" w14:textId="77777777" w:rsidR="003833C7" w:rsidRDefault="003833C7" w:rsidP="00D47DA3">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320803AD" w14:textId="0C82807C" w:rsidR="003833C7" w:rsidRPr="00B1133D" w:rsidRDefault="003833C7" w:rsidP="00D47DA3">
            <w:pPr>
              <w:jc w:val="both"/>
              <w:rPr>
                <w:i/>
                <w:sz w:val="18"/>
                <w:szCs w:val="18"/>
              </w:rPr>
            </w:pPr>
            <w:r w:rsidRPr="00B1133D">
              <w:rPr>
                <w:i/>
                <w:sz w:val="18"/>
                <w:szCs w:val="18"/>
              </w:rPr>
              <w:t>L’APDP se prononce dans un délai de deux mois à compter de la réception de la demande. Ce délai peut être renouvelé une fois sur décision motivée du président.</w:t>
            </w:r>
          </w:p>
          <w:p w14:paraId="22806E3E" w14:textId="0E1B6DC1" w:rsidR="003833C7" w:rsidRDefault="003833C7" w:rsidP="00D47DA3">
            <w:pPr>
              <w:jc w:val="both"/>
            </w:pPr>
            <w:r w:rsidRPr="00B1133D">
              <w:rPr>
                <w:i/>
                <w:sz w:val="18"/>
                <w:szCs w:val="18"/>
              </w:rPr>
              <w:t>L’autorisation demandée qui n’est</w:t>
            </w:r>
            <w:r w:rsidR="00011295">
              <w:rPr>
                <w:i/>
                <w:sz w:val="18"/>
                <w:szCs w:val="18"/>
              </w:rPr>
              <w:t xml:space="preserve"> pas</w:t>
            </w:r>
            <w:r w:rsidRPr="00B1133D">
              <w:rPr>
                <w:i/>
                <w:sz w:val="18"/>
                <w:szCs w:val="18"/>
              </w:rPr>
              <w:t xml:space="preserve"> délivrée à l’expiration de ce délai, est réputée </w:t>
            </w:r>
            <w:r w:rsidRPr="00B1133D">
              <w:rPr>
                <w:i/>
                <w:sz w:val="18"/>
                <w:szCs w:val="18"/>
                <w:u w:val="single"/>
              </w:rPr>
              <w:t>refusée</w:t>
            </w:r>
            <w:r w:rsidRPr="00B1133D">
              <w:rPr>
                <w:i/>
                <w:sz w:val="18"/>
                <w:szCs w:val="18"/>
              </w:rPr>
              <w:t>.</w:t>
            </w:r>
          </w:p>
        </w:tc>
      </w:tr>
    </w:tbl>
    <w:p w14:paraId="1D50A317" w14:textId="63F9D72A" w:rsidR="00F27FDA" w:rsidRDefault="00F27FDA">
      <w:pPr>
        <w:spacing w:after="200"/>
      </w:pPr>
    </w:p>
    <w:p w14:paraId="02C061BE" w14:textId="297276B0" w:rsidR="005B144A" w:rsidRDefault="005B144A">
      <w:pPr>
        <w:spacing w:after="200"/>
      </w:pPr>
    </w:p>
    <w:p w14:paraId="27400E6A" w14:textId="77777777" w:rsidR="005B144A" w:rsidRDefault="005B144A">
      <w:pPr>
        <w:spacing w:after="200"/>
      </w:pPr>
    </w:p>
    <w:p w14:paraId="5B99BB5C" w14:textId="77777777" w:rsidR="008358B5" w:rsidRDefault="008358B5">
      <w:pPr>
        <w:spacing w:after="200"/>
      </w:pPr>
    </w:p>
    <w:p w14:paraId="398D690C" w14:textId="1D4F7829" w:rsidR="00780DB6" w:rsidRDefault="002C3966">
      <w:pPr>
        <w:pBdr>
          <w:top w:val="single" w:sz="6" w:space="4" w:color="B04030"/>
        </w:pBdr>
        <w:spacing w:before="160" w:after="60"/>
        <w:jc w:val="center"/>
      </w:pPr>
      <w:r>
        <w:rPr>
          <w:color w:val="B04030"/>
          <w:sz w:val="18"/>
          <w:szCs w:val="18"/>
        </w:rPr>
        <w:t xml:space="preserve">Autorité de Protection des Données Personnelles (APDP) </w:t>
      </w:r>
      <w:r w:rsidR="00AE5740">
        <w:rPr>
          <w:color w:val="B04030"/>
          <w:sz w:val="18"/>
          <w:szCs w:val="18"/>
        </w:rPr>
        <w:t>-</w:t>
      </w:r>
      <w:r>
        <w:rPr>
          <w:color w:val="B04030"/>
          <w:sz w:val="18"/>
          <w:szCs w:val="18"/>
        </w:rPr>
        <w:t xml:space="preserve"> 11 rue du Gabian </w:t>
      </w:r>
      <w:r w:rsidR="00AE5740">
        <w:rPr>
          <w:color w:val="B04030"/>
          <w:sz w:val="18"/>
          <w:szCs w:val="18"/>
        </w:rPr>
        <w:t>-</w:t>
      </w:r>
      <w:r>
        <w:rPr>
          <w:color w:val="B04030"/>
          <w:sz w:val="18"/>
          <w:szCs w:val="18"/>
        </w:rPr>
        <w:t xml:space="preserve"> 98000 Monaco</w:t>
      </w:r>
    </w:p>
    <w:p w14:paraId="0103B3FA" w14:textId="4D0AA5A9" w:rsidR="00780DB6" w:rsidRDefault="002C3966">
      <w:pPr>
        <w:spacing w:after="60"/>
        <w:jc w:val="center"/>
      </w:pPr>
      <w:r>
        <w:rPr>
          <w:color w:val="B04030"/>
          <w:sz w:val="18"/>
          <w:szCs w:val="18"/>
        </w:rPr>
        <w:t xml:space="preserve">apdp@apdp.mc </w:t>
      </w:r>
      <w:r w:rsidR="00AE5740">
        <w:rPr>
          <w:color w:val="B04030"/>
          <w:sz w:val="18"/>
          <w:szCs w:val="18"/>
        </w:rPr>
        <w:t>-</w:t>
      </w:r>
      <w:r>
        <w:rPr>
          <w:color w:val="B04030"/>
          <w:sz w:val="18"/>
          <w:szCs w:val="18"/>
        </w:rPr>
        <w:t xml:space="preserve"> www.apdp.mc</w:t>
      </w:r>
    </w:p>
    <w:p w14:paraId="061C1D4B" w14:textId="77777777" w:rsidR="00780DB6" w:rsidRDefault="002C3966">
      <w:pPr>
        <w:spacing w:after="60"/>
        <w:jc w:val="center"/>
      </w:pPr>
      <w:r>
        <w:rPr>
          <w:i/>
          <w:iCs/>
          <w:color w:val="888888"/>
          <w:sz w:val="16"/>
          <w:szCs w:val="16"/>
        </w:rPr>
        <w:t>Les données collectées via ce formulaire sont traitées par l’APDP à des fins d’instruction et de suivi du dossier. Elles sont conservées 3 ans à compter de la suppression du traitement. Pour exercer vos droits : dpd@apdp.mc</w:t>
      </w:r>
    </w:p>
    <w:sectPr w:rsidR="00780DB6">
      <w:headerReference w:type="default" r:id="rId9"/>
      <w:footerReference w:type="default" r:id="rId10"/>
      <w:pgSz w:w="11906" w:h="16838"/>
      <w:pgMar w:top="1300" w:right="1200" w:bottom="13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B0A58" w14:textId="77777777" w:rsidR="0063362B" w:rsidRDefault="0063362B">
      <w:r>
        <w:separator/>
      </w:r>
    </w:p>
  </w:endnote>
  <w:endnote w:type="continuationSeparator" w:id="0">
    <w:p w14:paraId="2C28A80D" w14:textId="77777777" w:rsidR="0063362B" w:rsidRDefault="0063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D753" w14:textId="77777777" w:rsidR="0063362B" w:rsidRDefault="0063362B">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E4C7EC4" w14:textId="77777777" w:rsidR="0063362B" w:rsidRDefault="0063362B">
    <w:pPr>
      <w:pBdr>
        <w:top w:val="single" w:sz="6" w:space="4" w:color="B04030"/>
      </w:pBdr>
      <w:spacing w:before="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14EE4" w14:textId="77777777" w:rsidR="0063362B" w:rsidRDefault="0063362B">
      <w:r>
        <w:separator/>
      </w:r>
    </w:p>
  </w:footnote>
  <w:footnote w:type="continuationSeparator" w:id="0">
    <w:p w14:paraId="35802D1B" w14:textId="77777777" w:rsidR="0063362B" w:rsidRDefault="0063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F1D3" w14:textId="724336D9" w:rsidR="0063362B" w:rsidRDefault="00937C47" w:rsidP="00E52597">
    <w:pPr>
      <w:pBdr>
        <w:bottom w:val="single" w:sz="6" w:space="4" w:color="B04030"/>
      </w:pBdr>
      <w:tabs>
        <w:tab w:val="left" w:pos="142"/>
        <w:tab w:val="left" w:pos="284"/>
      </w:tabs>
      <w:spacing w:after="140"/>
      <w:jc w:val="center"/>
    </w:pPr>
    <w:r>
      <w:rPr>
        <w:color w:val="B04030"/>
        <w:sz w:val="16"/>
        <w:szCs w:val="16"/>
      </w:rPr>
      <w:t>De</w:t>
    </w:r>
    <w:r w:rsidR="0063362B">
      <w:rPr>
        <w:color w:val="B04030"/>
        <w:sz w:val="16"/>
        <w:szCs w:val="16"/>
      </w:rPr>
      <w:t>mande d’</w:t>
    </w:r>
    <w:r w:rsidR="00B427BB">
      <w:rPr>
        <w:color w:val="B04030"/>
        <w:sz w:val="16"/>
        <w:szCs w:val="16"/>
      </w:rPr>
      <w:t>Autorisation de transfert</w:t>
    </w:r>
    <w:r w:rsidR="0063362B">
      <w:rPr>
        <w:color w:val="B04030"/>
        <w:sz w:val="16"/>
        <w:szCs w:val="16"/>
      </w:rPr>
      <w:t>- Recherches dans le domaine de la santé</w:t>
    </w:r>
    <w:r>
      <w:rPr>
        <w:color w:val="B04030"/>
        <w:sz w:val="16"/>
        <w:szCs w:val="16"/>
      </w:rPr>
      <w:t xml:space="preserve"> </w:t>
    </w:r>
    <w:r>
      <w:rPr>
        <w:color w:val="B04030"/>
        <w:sz w:val="16"/>
        <w:szCs w:val="16"/>
      </w:rPr>
      <w:tab/>
    </w:r>
    <w:r w:rsidR="00E52597">
      <w:rPr>
        <w:color w:val="B04030"/>
        <w:sz w:val="16"/>
        <w:szCs w:val="16"/>
      </w:rPr>
      <w:t xml:space="preserve"> </w:t>
    </w:r>
    <w:r>
      <w:rPr>
        <w:color w:val="B04030"/>
        <w:sz w:val="16"/>
        <w:szCs w:val="16"/>
      </w:rPr>
      <w:t xml:space="preserve">[Version </w:t>
    </w:r>
    <w:r w:rsidR="00BB7F66">
      <w:rPr>
        <w:color w:val="B04030"/>
        <w:sz w:val="16"/>
        <w:szCs w:val="16"/>
      </w:rPr>
      <w:t>Mai</w:t>
    </w:r>
    <w:r>
      <w:rPr>
        <w:color w:val="B04030"/>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06592"/>
    <w:multiLevelType w:val="hybridMultilevel"/>
    <w:tmpl w:val="B77E08E2"/>
    <w:lvl w:ilvl="0" w:tplc="3934CF68">
      <w:start w:val="1"/>
      <w:numFmt w:val="bullet"/>
      <w:lvlText w:val="●"/>
      <w:lvlJc w:val="left"/>
      <w:pPr>
        <w:ind w:left="720" w:hanging="360"/>
      </w:pPr>
    </w:lvl>
    <w:lvl w:ilvl="1" w:tplc="660AF406">
      <w:start w:val="1"/>
      <w:numFmt w:val="bullet"/>
      <w:lvlText w:val="○"/>
      <w:lvlJc w:val="left"/>
      <w:pPr>
        <w:ind w:left="1440" w:hanging="360"/>
      </w:pPr>
    </w:lvl>
    <w:lvl w:ilvl="2" w:tplc="1562D8E4">
      <w:start w:val="1"/>
      <w:numFmt w:val="bullet"/>
      <w:lvlText w:val="■"/>
      <w:lvlJc w:val="left"/>
      <w:pPr>
        <w:ind w:left="2160" w:hanging="360"/>
      </w:pPr>
    </w:lvl>
    <w:lvl w:ilvl="3" w:tplc="1BD4D4A2">
      <w:start w:val="1"/>
      <w:numFmt w:val="bullet"/>
      <w:lvlText w:val="●"/>
      <w:lvlJc w:val="left"/>
      <w:pPr>
        <w:ind w:left="2880" w:hanging="360"/>
      </w:pPr>
    </w:lvl>
    <w:lvl w:ilvl="4" w:tplc="0B587CD8">
      <w:start w:val="1"/>
      <w:numFmt w:val="bullet"/>
      <w:lvlText w:val="○"/>
      <w:lvlJc w:val="left"/>
      <w:pPr>
        <w:ind w:left="3600" w:hanging="360"/>
      </w:pPr>
    </w:lvl>
    <w:lvl w:ilvl="5" w:tplc="0DA8523A">
      <w:start w:val="1"/>
      <w:numFmt w:val="bullet"/>
      <w:lvlText w:val="■"/>
      <w:lvlJc w:val="left"/>
      <w:pPr>
        <w:ind w:left="4320" w:hanging="360"/>
      </w:pPr>
    </w:lvl>
    <w:lvl w:ilvl="6" w:tplc="E6BE92C0">
      <w:start w:val="1"/>
      <w:numFmt w:val="bullet"/>
      <w:lvlText w:val="●"/>
      <w:lvlJc w:val="left"/>
      <w:pPr>
        <w:ind w:left="5040" w:hanging="360"/>
      </w:pPr>
    </w:lvl>
    <w:lvl w:ilvl="7" w:tplc="389E79D2">
      <w:start w:val="1"/>
      <w:numFmt w:val="bullet"/>
      <w:lvlText w:val="●"/>
      <w:lvlJc w:val="left"/>
      <w:pPr>
        <w:ind w:left="5760" w:hanging="360"/>
      </w:pPr>
    </w:lvl>
    <w:lvl w:ilvl="8" w:tplc="121E50D2">
      <w:start w:val="1"/>
      <w:numFmt w:val="bullet"/>
      <w:lvlText w:val="●"/>
      <w:lvlJc w:val="left"/>
      <w:pPr>
        <w:ind w:left="6480" w:hanging="360"/>
      </w:pPr>
    </w:lvl>
  </w:abstractNum>
  <w:abstractNum w:abstractNumId="1" w15:restartNumberingAfterBreak="0">
    <w:nsid w:val="63DB1B35"/>
    <w:multiLevelType w:val="hybridMultilevel"/>
    <w:tmpl w:val="A4BC516A"/>
    <w:lvl w:ilvl="0" w:tplc="7094786E">
      <w:start w:val="1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EC4F8C"/>
    <w:multiLevelType w:val="hybridMultilevel"/>
    <w:tmpl w:val="724AF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1" w:cryptProviderType="rsaAES" w:cryptAlgorithmClass="hash" w:cryptAlgorithmType="typeAny" w:cryptAlgorithmSid="14" w:cryptSpinCount="100000" w:hash="HneLX/DfTDivkLBmik5FKzIg1Y9qzMik+9DRpqlzwaSzZVa7m5DxOyPHQp84yO+z1OzYBFFd97KkuKxBnUYXtQ==" w:salt="RtTY7da+3YGRt7rCBBN2SA=="/>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B6"/>
    <w:rsid w:val="00011295"/>
    <w:rsid w:val="0001204C"/>
    <w:rsid w:val="000363E9"/>
    <w:rsid w:val="00036AFD"/>
    <w:rsid w:val="0004566C"/>
    <w:rsid w:val="00052372"/>
    <w:rsid w:val="000551E9"/>
    <w:rsid w:val="00055863"/>
    <w:rsid w:val="0009173D"/>
    <w:rsid w:val="000C5439"/>
    <w:rsid w:val="000D3B00"/>
    <w:rsid w:val="000F68C4"/>
    <w:rsid w:val="00115865"/>
    <w:rsid w:val="00140859"/>
    <w:rsid w:val="001606B3"/>
    <w:rsid w:val="00173AFB"/>
    <w:rsid w:val="00182DFB"/>
    <w:rsid w:val="001C0B38"/>
    <w:rsid w:val="001D02A9"/>
    <w:rsid w:val="001F5389"/>
    <w:rsid w:val="00254EF2"/>
    <w:rsid w:val="0028794C"/>
    <w:rsid w:val="00296765"/>
    <w:rsid w:val="002967F9"/>
    <w:rsid w:val="00296F38"/>
    <w:rsid w:val="002A6CA5"/>
    <w:rsid w:val="002C3966"/>
    <w:rsid w:val="002D5AFE"/>
    <w:rsid w:val="00333193"/>
    <w:rsid w:val="003833C7"/>
    <w:rsid w:val="003E0A51"/>
    <w:rsid w:val="003F10D2"/>
    <w:rsid w:val="003F78F3"/>
    <w:rsid w:val="004350BF"/>
    <w:rsid w:val="004466B5"/>
    <w:rsid w:val="00463874"/>
    <w:rsid w:val="00476137"/>
    <w:rsid w:val="004914EA"/>
    <w:rsid w:val="00497D3A"/>
    <w:rsid w:val="004B116B"/>
    <w:rsid w:val="004D1257"/>
    <w:rsid w:val="004D60EB"/>
    <w:rsid w:val="004E5FD1"/>
    <w:rsid w:val="00512510"/>
    <w:rsid w:val="00521AC5"/>
    <w:rsid w:val="005351F5"/>
    <w:rsid w:val="005635DF"/>
    <w:rsid w:val="00570A1E"/>
    <w:rsid w:val="005729C2"/>
    <w:rsid w:val="0058508A"/>
    <w:rsid w:val="00586CE3"/>
    <w:rsid w:val="005B144A"/>
    <w:rsid w:val="0063362B"/>
    <w:rsid w:val="006355C3"/>
    <w:rsid w:val="00666642"/>
    <w:rsid w:val="00672954"/>
    <w:rsid w:val="00676682"/>
    <w:rsid w:val="006D1E82"/>
    <w:rsid w:val="006E6875"/>
    <w:rsid w:val="00712B1B"/>
    <w:rsid w:val="00734032"/>
    <w:rsid w:val="00772187"/>
    <w:rsid w:val="0077757F"/>
    <w:rsid w:val="00780DB6"/>
    <w:rsid w:val="00801ADD"/>
    <w:rsid w:val="008358B5"/>
    <w:rsid w:val="00862934"/>
    <w:rsid w:val="00876087"/>
    <w:rsid w:val="00886A40"/>
    <w:rsid w:val="008C59D4"/>
    <w:rsid w:val="009124DC"/>
    <w:rsid w:val="009372AE"/>
    <w:rsid w:val="00937C47"/>
    <w:rsid w:val="0094610C"/>
    <w:rsid w:val="00953BD2"/>
    <w:rsid w:val="0096062D"/>
    <w:rsid w:val="00966BDF"/>
    <w:rsid w:val="009B0189"/>
    <w:rsid w:val="00A041E6"/>
    <w:rsid w:val="00A31EDD"/>
    <w:rsid w:val="00A32753"/>
    <w:rsid w:val="00A4582B"/>
    <w:rsid w:val="00A64892"/>
    <w:rsid w:val="00A72F3D"/>
    <w:rsid w:val="00AB1A15"/>
    <w:rsid w:val="00AB1F41"/>
    <w:rsid w:val="00AD5178"/>
    <w:rsid w:val="00AE5740"/>
    <w:rsid w:val="00AE76E5"/>
    <w:rsid w:val="00B1133D"/>
    <w:rsid w:val="00B379DC"/>
    <w:rsid w:val="00B427BB"/>
    <w:rsid w:val="00B919E9"/>
    <w:rsid w:val="00B93879"/>
    <w:rsid w:val="00BA08A3"/>
    <w:rsid w:val="00BB7F66"/>
    <w:rsid w:val="00BC3BE9"/>
    <w:rsid w:val="00C230A7"/>
    <w:rsid w:val="00C31235"/>
    <w:rsid w:val="00C83269"/>
    <w:rsid w:val="00C95CAC"/>
    <w:rsid w:val="00C973A7"/>
    <w:rsid w:val="00CA033D"/>
    <w:rsid w:val="00CB24EA"/>
    <w:rsid w:val="00CB37C3"/>
    <w:rsid w:val="00CC2D0F"/>
    <w:rsid w:val="00D012CC"/>
    <w:rsid w:val="00D132B5"/>
    <w:rsid w:val="00D236B8"/>
    <w:rsid w:val="00D34B9A"/>
    <w:rsid w:val="00D6031A"/>
    <w:rsid w:val="00D622B3"/>
    <w:rsid w:val="00D956B3"/>
    <w:rsid w:val="00DB2B6B"/>
    <w:rsid w:val="00DD76EA"/>
    <w:rsid w:val="00E05714"/>
    <w:rsid w:val="00E133C9"/>
    <w:rsid w:val="00E52597"/>
    <w:rsid w:val="00E6441D"/>
    <w:rsid w:val="00E9053A"/>
    <w:rsid w:val="00EB20C7"/>
    <w:rsid w:val="00EC7CC4"/>
    <w:rsid w:val="00ED3E4A"/>
    <w:rsid w:val="00ED43AA"/>
    <w:rsid w:val="00ED5726"/>
    <w:rsid w:val="00EF5BF6"/>
    <w:rsid w:val="00F04DD6"/>
    <w:rsid w:val="00F25D7A"/>
    <w:rsid w:val="00F27FDA"/>
    <w:rsid w:val="00F31FF9"/>
    <w:rsid w:val="00F32B1F"/>
    <w:rsid w:val="00F502D9"/>
    <w:rsid w:val="00F52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365B00"/>
  <w15:docId w15:val="{D44160B7-DBF3-4D6A-86B3-24241A74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spacing w:before="340" w:after="120"/>
      <w:outlineLvl w:val="0"/>
    </w:pPr>
    <w:rPr>
      <w:b/>
      <w:bCs/>
      <w:color w:val="FFFFFF"/>
      <w:sz w:val="24"/>
      <w:szCs w:val="24"/>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Textedebulles">
    <w:name w:val="Balloon Text"/>
    <w:basedOn w:val="Normal"/>
    <w:link w:val="TextedebullesCar"/>
    <w:uiPriority w:val="99"/>
    <w:semiHidden/>
    <w:unhideWhenUsed/>
    <w:rsid w:val="00D236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36B8"/>
    <w:rPr>
      <w:rFonts w:ascii="Segoe UI" w:hAnsi="Segoe UI" w:cs="Segoe UI"/>
      <w:sz w:val="18"/>
      <w:szCs w:val="18"/>
    </w:rPr>
  </w:style>
  <w:style w:type="paragraph" w:styleId="En-tte">
    <w:name w:val="header"/>
    <w:basedOn w:val="Normal"/>
    <w:link w:val="En-tteCar"/>
    <w:uiPriority w:val="99"/>
    <w:unhideWhenUsed/>
    <w:rsid w:val="004350BF"/>
    <w:pPr>
      <w:tabs>
        <w:tab w:val="center" w:pos="4536"/>
        <w:tab w:val="right" w:pos="9072"/>
      </w:tabs>
    </w:pPr>
  </w:style>
  <w:style w:type="character" w:customStyle="1" w:styleId="En-tteCar">
    <w:name w:val="En-tête Car"/>
    <w:basedOn w:val="Policepardfaut"/>
    <w:link w:val="En-tte"/>
    <w:uiPriority w:val="99"/>
    <w:rsid w:val="004350BF"/>
  </w:style>
  <w:style w:type="paragraph" w:styleId="Pieddepage">
    <w:name w:val="footer"/>
    <w:basedOn w:val="Normal"/>
    <w:link w:val="PieddepageCar"/>
    <w:uiPriority w:val="99"/>
    <w:unhideWhenUsed/>
    <w:rsid w:val="004350BF"/>
    <w:pPr>
      <w:tabs>
        <w:tab w:val="center" w:pos="4536"/>
        <w:tab w:val="right" w:pos="9072"/>
      </w:tabs>
    </w:pPr>
  </w:style>
  <w:style w:type="character" w:customStyle="1" w:styleId="PieddepageCar">
    <w:name w:val="Pied de page Car"/>
    <w:basedOn w:val="Policepardfaut"/>
    <w:link w:val="Pieddepage"/>
    <w:uiPriority w:val="99"/>
    <w:rsid w:val="004350BF"/>
  </w:style>
  <w:style w:type="character" w:styleId="Mentionnonrsolue">
    <w:name w:val="Unresolved Mention"/>
    <w:basedOn w:val="Policepardfaut"/>
    <w:uiPriority w:val="99"/>
    <w:semiHidden/>
    <w:unhideWhenUsed/>
    <w:rsid w:val="00A72F3D"/>
    <w:rPr>
      <w:color w:val="605E5C"/>
      <w:shd w:val="clear" w:color="auto" w:fill="E1DFDD"/>
    </w:rPr>
  </w:style>
  <w:style w:type="character" w:styleId="Lienhypertextesuivivisit">
    <w:name w:val="FollowedHyperlink"/>
    <w:basedOn w:val="Policepardfaut"/>
    <w:uiPriority w:val="99"/>
    <w:semiHidden/>
    <w:unhideWhenUsed/>
    <w:rsid w:val="00A72F3D"/>
    <w:rPr>
      <w:color w:val="954F72" w:themeColor="followedHyperlink"/>
      <w:u w:val="single"/>
    </w:rPr>
  </w:style>
  <w:style w:type="character" w:styleId="Textedelespacerserv">
    <w:name w:val="Placeholder Text"/>
    <w:basedOn w:val="Policepardfaut"/>
    <w:uiPriority w:val="99"/>
    <w:semiHidden/>
    <w:rsid w:val="00296F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3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75A1306-E727-4E51-8064-AA97E48ED8CD}"/>
      </w:docPartPr>
      <w:docPartBody>
        <w:p w:rsidR="008D1646" w:rsidRDefault="00760382">
          <w:r w:rsidRPr="00A97E0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82"/>
    <w:rsid w:val="00760382"/>
    <w:rsid w:val="008D1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603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1516-78ED-47A8-976A-62B70373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Florence Dubosc</cp:lastModifiedBy>
  <cp:revision>6</cp:revision>
  <cp:lastPrinted>2026-03-20T08:00:00Z</cp:lastPrinted>
  <dcterms:created xsi:type="dcterms:W3CDTF">2026-05-27T08:12:00Z</dcterms:created>
  <dcterms:modified xsi:type="dcterms:W3CDTF">2026-07-14T09:48:00Z</dcterms:modified>
</cp:coreProperties>
</file>